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10612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8E15C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8E15C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8E15C9" w:rsidRDefault="008E15C9" w:rsidP="008E15C9">
      <w:pPr>
        <w:jc w:val="center"/>
        <w:rPr>
          <w:rFonts w:ascii="Times New Roman" w:hAnsi="Times New Roman"/>
          <w:sz w:val="28"/>
          <w:szCs w:val="28"/>
        </w:rPr>
      </w:pPr>
      <w:r w:rsidRPr="008E15C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22 февраля 2023 года № 110-п </w:t>
      </w:r>
    </w:p>
    <w:p w:rsidR="008E15C9" w:rsidRPr="008E15C9" w:rsidRDefault="008E15C9" w:rsidP="008E15C9">
      <w:pPr>
        <w:jc w:val="center"/>
        <w:rPr>
          <w:rFonts w:ascii="Times New Roman" w:hAnsi="Times New Roman"/>
          <w:sz w:val="28"/>
          <w:szCs w:val="28"/>
        </w:rPr>
      </w:pPr>
      <w:r w:rsidRPr="008E15C9">
        <w:rPr>
          <w:rFonts w:ascii="Times New Roman" w:hAnsi="Times New Roman"/>
          <w:sz w:val="28"/>
          <w:szCs w:val="28"/>
        </w:rPr>
        <w:t>«Об утверждении местных нормативов градостроительного проектирования Черлакского сельского поселения Нововаршавского муниципального района Омской области»</w:t>
      </w:r>
    </w:p>
    <w:p w:rsidR="008E15C9" w:rsidRPr="008E15C9" w:rsidRDefault="008E15C9" w:rsidP="008E15C9">
      <w:pPr>
        <w:jc w:val="center"/>
        <w:rPr>
          <w:rFonts w:ascii="Times New Roman" w:hAnsi="Times New Roman"/>
          <w:sz w:val="28"/>
          <w:szCs w:val="28"/>
        </w:rPr>
      </w:pPr>
    </w:p>
    <w:p w:rsidR="008E15C9" w:rsidRPr="008E15C9" w:rsidRDefault="008E15C9" w:rsidP="008E15C9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15C9">
        <w:rPr>
          <w:rFonts w:ascii="Times New Roman" w:hAnsi="Times New Roman"/>
          <w:sz w:val="28"/>
          <w:szCs w:val="28"/>
          <w:lang w:eastAsia="en-US"/>
        </w:rPr>
        <w:t xml:space="preserve">В соответствии с пунктом 2 части 1 статьи 8 и статьей 29.4 Градостроительного кодекса Российской Федерации, статьей 12.2 Закона Омской области от 9 марта 2007 года № 874-ОЗ «О регулировании градостроительной деятельности в Омской области», </w:t>
      </w:r>
      <w:r w:rsidRPr="008E15C9">
        <w:rPr>
          <w:rFonts w:ascii="Times New Roman" w:hAnsi="Times New Roman"/>
          <w:sz w:val="28"/>
          <w:szCs w:val="28"/>
        </w:rPr>
        <w:t xml:space="preserve">руководствуясь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Pr="008E15C9">
        <w:rPr>
          <w:rFonts w:ascii="Times New Roman" w:hAnsi="Times New Roman"/>
          <w:sz w:val="28"/>
          <w:szCs w:val="28"/>
        </w:rPr>
        <w:t xml:space="preserve">6 октября 2003 года 131-ФЗ «Об общих принципах организации местного самоуправления в Российской Федерации», </w:t>
      </w:r>
      <w:r w:rsidRPr="008E15C9">
        <w:rPr>
          <w:rFonts w:ascii="Times New Roman" w:hAnsi="Times New Roman"/>
          <w:sz w:val="28"/>
          <w:szCs w:val="28"/>
          <w:lang w:eastAsia="en-US"/>
        </w:rPr>
        <w:t>статьи 30 Устава Нововаршавского муниципального района, ПОСТАНОВЛЯЮ:</w:t>
      </w:r>
    </w:p>
    <w:p w:rsidR="008E15C9" w:rsidRPr="008E15C9" w:rsidRDefault="008E15C9" w:rsidP="008E15C9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</w:rPr>
      </w:pPr>
      <w:r w:rsidRPr="008E15C9">
        <w:rPr>
          <w:rFonts w:ascii="Times New Roman" w:hAnsi="Times New Roman"/>
        </w:rPr>
        <w:t xml:space="preserve">Таблицу 3 приложения к постановлению Администрации Нововаршавского муниципального района Омской области от 22 февраля 2023 года № 109-п </w:t>
      </w:r>
      <w:r>
        <w:rPr>
          <w:rFonts w:ascii="Times New Roman" w:hAnsi="Times New Roman"/>
        </w:rPr>
        <w:t xml:space="preserve">                </w:t>
      </w:r>
      <w:r w:rsidRPr="008E15C9">
        <w:rPr>
          <w:rFonts w:ascii="Times New Roman" w:hAnsi="Times New Roman"/>
        </w:rPr>
        <w:t>«Об утверждении местных нормативов градостроительного проектирования Черлакского сельского поселения Нововаршавского муниципального района Омской области» изложить в следующей редакции:</w:t>
      </w:r>
    </w:p>
    <w:p w:rsidR="008E15C9" w:rsidRPr="008E15C9" w:rsidRDefault="008E15C9" w:rsidP="008E15C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C9">
        <w:rPr>
          <w:rFonts w:ascii="Times New Roman" w:hAnsi="Times New Roman" w:cs="Times New Roman"/>
          <w:sz w:val="28"/>
          <w:szCs w:val="28"/>
        </w:rPr>
        <w:t xml:space="preserve">«Таблица </w:t>
      </w:r>
      <w:r w:rsidRPr="008E15C9">
        <w:rPr>
          <w:rFonts w:ascii="Times New Roman" w:hAnsi="Times New Roman" w:cs="Times New Roman"/>
          <w:sz w:val="28"/>
          <w:szCs w:val="28"/>
        </w:rPr>
        <w:fldChar w:fldCharType="begin"/>
      </w:r>
      <w:r w:rsidRPr="008E15C9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8E15C9">
        <w:rPr>
          <w:rFonts w:ascii="Times New Roman" w:hAnsi="Times New Roman" w:cs="Times New Roman"/>
          <w:sz w:val="28"/>
          <w:szCs w:val="28"/>
        </w:rPr>
        <w:fldChar w:fldCharType="separate"/>
      </w:r>
      <w:r w:rsidRPr="008E15C9">
        <w:rPr>
          <w:rFonts w:ascii="Times New Roman" w:hAnsi="Times New Roman" w:cs="Times New Roman"/>
          <w:noProof/>
          <w:sz w:val="28"/>
          <w:szCs w:val="28"/>
        </w:rPr>
        <w:t>1</w:t>
      </w:r>
      <w:r w:rsidRPr="008E15C9">
        <w:rPr>
          <w:rFonts w:ascii="Times New Roman" w:hAnsi="Times New Roman" w:cs="Times New Roman"/>
          <w:sz w:val="28"/>
          <w:szCs w:val="28"/>
        </w:rPr>
        <w:fldChar w:fldCharType="end"/>
      </w:r>
      <w:r w:rsidRPr="008E15C9">
        <w:rPr>
          <w:rFonts w:ascii="Times New Roman" w:hAnsi="Times New Roman" w:cs="Times New Roman"/>
          <w:sz w:val="28"/>
          <w:szCs w:val="28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8E15C9" w:rsidRPr="008E15C9" w:rsidTr="009F6F29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8E15C9" w:rsidRPr="008E15C9" w:rsidRDefault="008E15C9" w:rsidP="009F6F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C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8E15C9" w:rsidRPr="008E15C9" w:rsidRDefault="008E15C9" w:rsidP="009F6F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C9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показателя,</w:t>
            </w:r>
          </w:p>
          <w:p w:rsidR="008E15C9" w:rsidRPr="008E15C9" w:rsidRDefault="008E15C9" w:rsidP="009F6F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C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8E15C9" w:rsidRPr="008E15C9" w:rsidRDefault="008E15C9" w:rsidP="009F6F2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Группа 1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  <w:vAlign w:val="center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1 на 100 мест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  <w:vAlign w:val="center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0,5 на 100 мест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  <w:vAlign w:val="center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1 на 100 мест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  <w:vAlign w:val="center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3 на 100 студентов очной формы обучения</w:t>
            </w:r>
          </w:p>
        </w:tc>
      </w:tr>
      <w:tr w:rsidR="008E15C9" w:rsidRPr="008E15C9" w:rsidTr="009F6F29">
        <w:trPr>
          <w:trHeight w:val="97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9 на 100 мест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Объекты культурно-просветительного назначения (библиотеки, музеи, выставочные залы и пр.)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1 на 100 кв. м общей площади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5 на 100 единовременных посетителей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4 на 100 мест на трибунах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Парки культуры и отдыха. Тематические парки.</w:t>
            </w:r>
          </w:p>
          <w:p w:rsidR="008E15C9" w:rsidRPr="008E15C9" w:rsidRDefault="008E15C9" w:rsidP="009F6F29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pct"/>
          </w:tcPr>
          <w:p w:rsidR="008E15C9" w:rsidRPr="008E15C9" w:rsidRDefault="008E15C9" w:rsidP="009F6F29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5C9">
              <w:rPr>
                <w:rFonts w:ascii="Times New Roman" w:hAnsi="Times New Roman" w:cs="Times New Roman"/>
                <w:sz w:val="28"/>
                <w:szCs w:val="28"/>
              </w:rPr>
              <w:t>3 на 1 га территории парка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Кладбища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0,8 на 1 га территории кладбища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4 на 100 коек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2 на 100 посещений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5000" w:type="pct"/>
            <w:gridSpan w:val="2"/>
          </w:tcPr>
          <w:p w:rsidR="008E15C9" w:rsidRPr="008E15C9" w:rsidRDefault="008E15C9" w:rsidP="009F6F2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 xml:space="preserve">Группа 2 </w:t>
            </w:r>
            <w:r w:rsidRPr="008E15C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8E15C9">
              <w:rPr>
                <w:rFonts w:ascii="Times New Roman" w:hAnsi="Times New Roman"/>
                <w:sz w:val="28"/>
                <w:szCs w:val="28"/>
              </w:rPr>
              <w:t>5</w:t>
            </w:r>
            <w:r w:rsidRPr="008E15C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1 на 100 кв. м общей площади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2 на 100 кв. м п общей площади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6 на 100 мест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1 на 100 кв. м общей площади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2,5 на 100 кв. м общей площади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3319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10 на 100 человек, работающих в двух смежных сменах</w:t>
            </w:r>
          </w:p>
        </w:tc>
      </w:tr>
      <w:tr w:rsidR="008E15C9" w:rsidRPr="008E15C9" w:rsidTr="009F6F29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8E15C9" w:rsidRPr="008E15C9" w:rsidRDefault="008E15C9" w:rsidP="009F6F2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15C9">
              <w:rPr>
                <w:rFonts w:ascii="Times New Roman" w:hAnsi="Times New Roman"/>
                <w:sz w:val="28"/>
                <w:szCs w:val="28"/>
              </w:rPr>
              <w:t>Примечания:</w:t>
            </w:r>
          </w:p>
          <w:p w:rsidR="008E15C9" w:rsidRPr="008E15C9" w:rsidRDefault="008E15C9" w:rsidP="008E15C9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E15C9">
              <w:rPr>
                <w:sz w:val="28"/>
                <w:szCs w:val="28"/>
              </w:rPr>
              <w:t xml:space="preserve"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(машино-мест для парковки легковых автомобилей) рассчитывается исходя из общей площади здания. </w:t>
            </w:r>
            <w:bookmarkStart w:id="1" w:name="sub_10282"/>
          </w:p>
          <w:p w:rsidR="008E15C9" w:rsidRPr="008E15C9" w:rsidRDefault="008E15C9" w:rsidP="008E15C9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E15C9">
              <w:rPr>
                <w:sz w:val="28"/>
                <w:szCs w:val="28"/>
              </w:rPr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(машино-мест для парковки легковых автомобилей) определяется исходя из нормы 2,5 машино-места на 100 кв. м площади нежилых помещений. </w:t>
            </w:r>
            <w:bookmarkStart w:id="2" w:name="sub_10283"/>
            <w:bookmarkEnd w:id="1"/>
          </w:p>
          <w:p w:rsidR="008E15C9" w:rsidRPr="008E15C9" w:rsidRDefault="008E15C9" w:rsidP="008E15C9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E15C9">
              <w:rPr>
                <w:sz w:val="28"/>
                <w:szCs w:val="28"/>
              </w:rPr>
              <w:t xml:space="preserve"> Для нежилых зданий, сочетающих в себе несколько функций,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3" w:name="sub_10284"/>
            <w:bookmarkEnd w:id="2"/>
          </w:p>
          <w:p w:rsidR="008E15C9" w:rsidRPr="008E15C9" w:rsidRDefault="008E15C9" w:rsidP="008E15C9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E15C9">
              <w:rPr>
                <w:sz w:val="28"/>
                <w:szCs w:val="28"/>
              </w:rPr>
              <w:t xml:space="preserve">До 80% расчетного количества мест временного хранения индивидуального автотранспорта (машино-мест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индивидуального автотранспорта (машино-мест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4" w:name="sub_10285"/>
            <w:bookmarkEnd w:id="3"/>
          </w:p>
          <w:p w:rsidR="008E15C9" w:rsidRPr="008E15C9" w:rsidRDefault="008E15C9" w:rsidP="008E15C9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E15C9">
              <w:rPr>
                <w:sz w:val="28"/>
                <w:szCs w:val="28"/>
              </w:rPr>
              <w:t xml:space="preserve"> Для объектов группы «2» 50% расчетного количества машино-мест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5" w:name="sub_10286"/>
            <w:bookmarkEnd w:id="4"/>
          </w:p>
          <w:p w:rsidR="008E15C9" w:rsidRPr="008E15C9" w:rsidRDefault="008E15C9" w:rsidP="008E15C9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E15C9">
              <w:rPr>
                <w:sz w:val="28"/>
                <w:szCs w:val="28"/>
              </w:rPr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6" w:name="sub_102862"/>
            <w:bookmarkEnd w:id="5"/>
            <w:r w:rsidRPr="008E15C9">
              <w:rPr>
                <w:sz w:val="28"/>
                <w:szCs w:val="28"/>
              </w:rPr>
              <w:t xml:space="preserve"> парковок, расположенных в границах территорий общего пользования. </w:t>
            </w:r>
            <w:bookmarkStart w:id="7" w:name="sub_10287"/>
            <w:bookmarkEnd w:id="6"/>
          </w:p>
          <w:p w:rsidR="008E15C9" w:rsidRPr="008E15C9" w:rsidRDefault="008E15C9" w:rsidP="008E15C9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E15C9">
              <w:rPr>
                <w:sz w:val="28"/>
                <w:szCs w:val="28"/>
              </w:rPr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день, включая сотрудников, но не менее 2 мест. Места хранения велосипедов размещаются не далее 50 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8" w:name="sub_10288"/>
            <w:bookmarkEnd w:id="7"/>
          </w:p>
          <w:p w:rsidR="008E15C9" w:rsidRPr="008E15C9" w:rsidRDefault="008E15C9" w:rsidP="008E15C9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E15C9">
              <w:rPr>
                <w:sz w:val="28"/>
                <w:szCs w:val="28"/>
              </w:rPr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8"/>
            <w:r w:rsidRPr="008E15C9">
              <w:rPr>
                <w:sz w:val="28"/>
                <w:szCs w:val="28"/>
              </w:rPr>
              <w:t>»</w:t>
            </w:r>
          </w:p>
        </w:tc>
      </w:tr>
    </w:tbl>
    <w:p w:rsidR="008E15C9" w:rsidRPr="008E15C9" w:rsidRDefault="008E15C9" w:rsidP="008E15C9">
      <w:pPr>
        <w:pStyle w:val="1"/>
        <w:widowControl/>
        <w:tabs>
          <w:tab w:val="left" w:pos="993"/>
        </w:tabs>
        <w:adjustRightInd/>
        <w:spacing w:before="0" w:after="0"/>
        <w:ind w:left="708"/>
        <w:rPr>
          <w:rFonts w:ascii="Times New Roman" w:hAnsi="Times New Roman"/>
        </w:rPr>
      </w:pPr>
    </w:p>
    <w:p w:rsidR="008E15C9" w:rsidRPr="008E15C9" w:rsidRDefault="008E15C9" w:rsidP="008E15C9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</w:rPr>
      </w:pPr>
      <w:r w:rsidRPr="008E15C9">
        <w:rPr>
          <w:rFonts w:ascii="Times New Roman" w:hAnsi="Times New Roman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</w:rPr>
        <w:t xml:space="preserve">коммуникационной сети </w:t>
      </w:r>
      <w:r w:rsidRPr="008E15C9">
        <w:rPr>
          <w:rFonts w:ascii="Times New Roman" w:hAnsi="Times New Roman"/>
        </w:rPr>
        <w:t>«Интернет» на официальном сайте Нововаршавского муниципального района Омской области.</w:t>
      </w:r>
    </w:p>
    <w:p w:rsidR="008E15C9" w:rsidRPr="008E15C9" w:rsidRDefault="008E15C9" w:rsidP="008E15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15C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8E15C9" w:rsidRPr="008E15C9" w:rsidRDefault="008E15C9" w:rsidP="008E15C9">
      <w:pPr>
        <w:ind w:firstLine="567"/>
        <w:rPr>
          <w:rFonts w:ascii="Times New Roman" w:hAnsi="Times New Roman"/>
          <w:sz w:val="28"/>
          <w:szCs w:val="28"/>
        </w:rPr>
      </w:pPr>
    </w:p>
    <w:p w:rsidR="008E15C9" w:rsidRPr="008E15C9" w:rsidRDefault="008E15C9" w:rsidP="008E15C9">
      <w:pPr>
        <w:rPr>
          <w:rFonts w:ascii="Times New Roman" w:hAnsi="Times New Roman"/>
          <w:sz w:val="28"/>
          <w:szCs w:val="28"/>
        </w:rPr>
      </w:pPr>
    </w:p>
    <w:p w:rsidR="008E15C9" w:rsidRDefault="008E15C9" w:rsidP="008E15C9">
      <w:pPr>
        <w:rPr>
          <w:rFonts w:ascii="Times New Roman" w:hAnsi="Times New Roman"/>
          <w:sz w:val="28"/>
          <w:szCs w:val="28"/>
        </w:rPr>
      </w:pPr>
      <w:r w:rsidRPr="008E15C9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8E15C9" w:rsidRPr="008E15C9" w:rsidRDefault="008E15C9" w:rsidP="008E15C9">
      <w:pPr>
        <w:rPr>
          <w:rFonts w:ascii="Times New Roman" w:hAnsi="Times New Roman"/>
          <w:sz w:val="28"/>
          <w:szCs w:val="28"/>
        </w:rPr>
      </w:pPr>
      <w:r w:rsidRPr="008E15C9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5C9">
        <w:rPr>
          <w:rFonts w:ascii="Times New Roman" w:hAnsi="Times New Roman"/>
          <w:sz w:val="28"/>
          <w:szCs w:val="28"/>
        </w:rPr>
        <w:t>В.А. Шефер</w:t>
      </w:r>
    </w:p>
    <w:p w:rsidR="006E1FC6" w:rsidRPr="008E15C9" w:rsidRDefault="006E1FC6" w:rsidP="006E1FC6">
      <w:pPr>
        <w:jc w:val="center"/>
        <w:rPr>
          <w:rFonts w:ascii="Times New Roman" w:hAnsi="Times New Roman"/>
          <w:sz w:val="28"/>
          <w:szCs w:val="28"/>
        </w:rPr>
      </w:pPr>
    </w:p>
    <w:p w:rsidR="006E1FC6" w:rsidRPr="008E15C9" w:rsidRDefault="006E1FC6">
      <w:pPr>
        <w:jc w:val="both"/>
        <w:rPr>
          <w:rFonts w:ascii="Times New Roman" w:hAnsi="Times New Roman"/>
          <w:sz w:val="28"/>
          <w:szCs w:val="28"/>
        </w:rPr>
      </w:pPr>
    </w:p>
    <w:p w:rsidR="006E1FC6" w:rsidRPr="008E15C9" w:rsidRDefault="006E1FC6">
      <w:pPr>
        <w:jc w:val="both"/>
        <w:rPr>
          <w:rFonts w:ascii="Times New Roman" w:hAnsi="Times New Roman"/>
          <w:sz w:val="28"/>
          <w:szCs w:val="28"/>
        </w:rPr>
      </w:pPr>
    </w:p>
    <w:sectPr w:rsidR="006E1FC6" w:rsidRPr="008E15C9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2D" w:rsidRDefault="0010612D">
      <w:r>
        <w:separator/>
      </w:r>
    </w:p>
  </w:endnote>
  <w:endnote w:type="continuationSeparator" w:id="0">
    <w:p w:rsidR="0010612D" w:rsidRDefault="0010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2D" w:rsidRDefault="0010612D">
      <w:r>
        <w:separator/>
      </w:r>
    </w:p>
  </w:footnote>
  <w:footnote w:type="continuationSeparator" w:id="0">
    <w:p w:rsidR="0010612D" w:rsidRDefault="0010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6AC6AA3E"/>
    <w:lvl w:ilvl="0" w:tplc="A7CA7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C9"/>
    <w:rsid w:val="0010612D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8E15C9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3DF7B-4402-42B3-85F0-FF8CBFED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8E15C9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8E15C9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E1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15C9"/>
    <w:rPr>
      <w:rFonts w:ascii="Arial" w:hAnsi="Arial" w:cs="Arial"/>
    </w:rPr>
  </w:style>
  <w:style w:type="paragraph" w:customStyle="1" w:styleId="1">
    <w:name w:val="Абзац списка1"/>
    <w:basedOn w:val="a"/>
    <w:rsid w:val="008E15C9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2025-03-25T10:27:00Z</dcterms:created>
  <dcterms:modified xsi:type="dcterms:W3CDTF">2025-03-25T10:31:00Z</dcterms:modified>
</cp:coreProperties>
</file>