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2B" w:rsidRPr="0060162B" w:rsidRDefault="0060162B" w:rsidP="0060162B">
      <w:pPr>
        <w:pStyle w:val="a6"/>
        <w:rPr>
          <w:b w:val="0"/>
          <w:sz w:val="44"/>
        </w:rPr>
      </w:pPr>
      <w:r w:rsidRPr="0060162B">
        <w:rPr>
          <w:b w:val="0"/>
          <w:sz w:val="44"/>
        </w:rPr>
        <w:t>КОМИТЕТ ФИНАНСОВ И КОНТРОЛЯ</w:t>
      </w:r>
    </w:p>
    <w:p w:rsidR="0060162B" w:rsidRPr="0060162B" w:rsidRDefault="0060162B" w:rsidP="0060162B">
      <w:pPr>
        <w:pStyle w:val="21"/>
        <w:rPr>
          <w:sz w:val="32"/>
        </w:rPr>
      </w:pPr>
      <w:r w:rsidRPr="0060162B">
        <w:rPr>
          <w:sz w:val="32"/>
        </w:rPr>
        <w:t>АДМИНИСТРАЦИИ НОВОВАРШАВСКОГО МУНИЦИПАЛЬНОГО РАЙОНА</w:t>
      </w:r>
    </w:p>
    <w:p w:rsidR="0060162B" w:rsidRPr="0060162B" w:rsidRDefault="0060162B" w:rsidP="0060162B">
      <w:pPr>
        <w:pStyle w:val="2"/>
        <w:tabs>
          <w:tab w:val="left" w:pos="3402"/>
        </w:tabs>
        <w:rPr>
          <w:b w:val="0"/>
          <w:sz w:val="18"/>
        </w:rPr>
      </w:pPr>
      <w:r w:rsidRPr="0060162B">
        <w:rPr>
          <w:b w:val="0"/>
          <w:sz w:val="18"/>
        </w:rPr>
        <w:t>«646830 р</w:t>
      </w:r>
      <w:proofErr w:type="gramStart"/>
      <w:r w:rsidRPr="0060162B">
        <w:rPr>
          <w:b w:val="0"/>
          <w:sz w:val="18"/>
        </w:rPr>
        <w:t xml:space="preserve"> .</w:t>
      </w:r>
      <w:proofErr w:type="gramEnd"/>
      <w:r w:rsidRPr="0060162B">
        <w:rPr>
          <w:b w:val="0"/>
          <w:sz w:val="18"/>
        </w:rPr>
        <w:t>п. Нововаршавка</w:t>
      </w:r>
    </w:p>
    <w:p w:rsidR="0060162B" w:rsidRPr="0060162B" w:rsidRDefault="0060162B" w:rsidP="0060162B">
      <w:pPr>
        <w:jc w:val="center"/>
        <w:rPr>
          <w:rFonts w:ascii="Times New Roman" w:hAnsi="Times New Roman" w:cs="Times New Roman"/>
          <w:sz w:val="18"/>
        </w:rPr>
      </w:pPr>
      <w:r w:rsidRPr="0060162B">
        <w:rPr>
          <w:rFonts w:ascii="Times New Roman" w:hAnsi="Times New Roman" w:cs="Times New Roman"/>
          <w:sz w:val="18"/>
        </w:rPr>
        <w:t>ул.</w:t>
      </w:r>
      <w:r w:rsidR="009A2596">
        <w:rPr>
          <w:rFonts w:ascii="Times New Roman" w:hAnsi="Times New Roman" w:cs="Times New Roman"/>
          <w:sz w:val="18"/>
        </w:rPr>
        <w:t xml:space="preserve"> </w:t>
      </w:r>
      <w:r w:rsidRPr="0060162B">
        <w:rPr>
          <w:rFonts w:ascii="Times New Roman" w:hAnsi="Times New Roman" w:cs="Times New Roman"/>
          <w:sz w:val="18"/>
        </w:rPr>
        <w:t xml:space="preserve">Красный путь,1                                                                                                                     </w:t>
      </w:r>
      <w:proofErr w:type="gramStart"/>
      <w:r w:rsidRPr="0060162B">
        <w:rPr>
          <w:rFonts w:ascii="Times New Roman" w:hAnsi="Times New Roman" w:cs="Times New Roman"/>
          <w:sz w:val="18"/>
        </w:rPr>
        <w:t>Р</w:t>
      </w:r>
      <w:proofErr w:type="gramEnd"/>
      <w:r w:rsidRPr="0060162B">
        <w:rPr>
          <w:rFonts w:ascii="Times New Roman" w:hAnsi="Times New Roman" w:cs="Times New Roman"/>
          <w:sz w:val="18"/>
        </w:rPr>
        <w:t>/с 40204810145320100401</w:t>
      </w:r>
    </w:p>
    <w:p w:rsidR="0060162B" w:rsidRPr="0060162B" w:rsidRDefault="0060162B" w:rsidP="0060162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18"/>
        </w:rPr>
      </w:pPr>
      <w:r w:rsidRPr="0060162B">
        <w:rPr>
          <w:rFonts w:ascii="Times New Roman" w:hAnsi="Times New Roman" w:cs="Times New Roman"/>
          <w:sz w:val="18"/>
        </w:rPr>
        <w:t>т:2 -13-71, 2-14-50                                                                                                                      в  Таврическом ОСБ №5928/021</w:t>
      </w:r>
    </w:p>
    <w:p w:rsidR="006045AF" w:rsidRDefault="006045AF" w:rsidP="00615205">
      <w:pPr>
        <w:pStyle w:val="a8"/>
        <w:jc w:val="center"/>
      </w:pPr>
    </w:p>
    <w:p w:rsidR="0060162B" w:rsidRPr="00673900" w:rsidRDefault="0060162B" w:rsidP="00615205">
      <w:pPr>
        <w:pStyle w:val="a8"/>
        <w:jc w:val="center"/>
      </w:pPr>
      <w:r w:rsidRPr="00673900">
        <w:t>Пояснительная записка</w:t>
      </w:r>
    </w:p>
    <w:p w:rsidR="00857A5D" w:rsidRPr="00673900" w:rsidRDefault="006A7E8E" w:rsidP="00615205">
      <w:pPr>
        <w:pStyle w:val="a8"/>
        <w:ind w:firstLine="540"/>
        <w:jc w:val="center"/>
      </w:pPr>
      <w:r>
        <w:t xml:space="preserve">к отчету </w:t>
      </w:r>
      <w:r w:rsidR="0060162B" w:rsidRPr="00673900">
        <w:t xml:space="preserve">о </w:t>
      </w:r>
      <w:r w:rsidR="002C35E4">
        <w:t xml:space="preserve">результатах </w:t>
      </w:r>
      <w:r w:rsidR="0060162B" w:rsidRPr="00673900">
        <w:t>контрольно</w:t>
      </w:r>
      <w:r w:rsidR="002C35E4">
        <w:t xml:space="preserve">й деятельности </w:t>
      </w:r>
      <w:r>
        <w:t xml:space="preserve">                                    </w:t>
      </w:r>
      <w:r w:rsidR="0060162B" w:rsidRPr="00673900">
        <w:t xml:space="preserve">Комитета финансов и контроля Администрации </w:t>
      </w:r>
      <w:r>
        <w:t xml:space="preserve">                    </w:t>
      </w:r>
      <w:r w:rsidR="0060162B" w:rsidRPr="00673900">
        <w:t>Нововаршавского муниципального района</w:t>
      </w:r>
    </w:p>
    <w:p w:rsidR="0060162B" w:rsidRPr="00673900" w:rsidRDefault="0060162B" w:rsidP="00615205">
      <w:pPr>
        <w:pStyle w:val="a8"/>
        <w:ind w:firstLine="540"/>
        <w:jc w:val="center"/>
      </w:pPr>
      <w:r w:rsidRPr="00673900">
        <w:t>за 20</w:t>
      </w:r>
      <w:r w:rsidR="002C35E4">
        <w:t>2</w:t>
      </w:r>
      <w:r w:rsidR="009B1D94">
        <w:t>4</w:t>
      </w:r>
      <w:r w:rsidRPr="00673900">
        <w:t xml:space="preserve"> год.</w:t>
      </w:r>
    </w:p>
    <w:p w:rsidR="0060162B" w:rsidRPr="00673900" w:rsidRDefault="0060162B" w:rsidP="004B6C57">
      <w:pPr>
        <w:pStyle w:val="a8"/>
        <w:tabs>
          <w:tab w:val="left" w:pos="540"/>
        </w:tabs>
        <w:jc w:val="both"/>
      </w:pPr>
      <w:r w:rsidRPr="00673900">
        <w:t xml:space="preserve">       </w:t>
      </w:r>
    </w:p>
    <w:p w:rsidR="002C35E4" w:rsidRDefault="0060162B" w:rsidP="004B6C57">
      <w:pPr>
        <w:pStyle w:val="a8"/>
        <w:tabs>
          <w:tab w:val="left" w:pos="900"/>
        </w:tabs>
        <w:jc w:val="both"/>
      </w:pPr>
      <w:r w:rsidRPr="00673900">
        <w:t xml:space="preserve">  Контрольн</w:t>
      </w:r>
      <w:r w:rsidR="002C35E4">
        <w:t xml:space="preserve">ую деятельность </w:t>
      </w:r>
      <w:r w:rsidR="00396B04" w:rsidRPr="00396B04">
        <w:t xml:space="preserve">за соблюдением положений правовых актов, регулирующих бюджетные правоотношения, </w:t>
      </w:r>
      <w:r w:rsidR="002C35E4">
        <w:t xml:space="preserve">и в сфере закупок </w:t>
      </w:r>
      <w:r w:rsidR="00396B04">
        <w:t xml:space="preserve">                                  </w:t>
      </w:r>
      <w:r w:rsidR="002C35E4">
        <w:t xml:space="preserve">в Нововаршавском муниципальном районе осуществляет </w:t>
      </w:r>
      <w:r w:rsidRPr="00673900">
        <w:t xml:space="preserve"> Комитет финансов и контроля Администрации Нововаршавского муниципального района</w:t>
      </w:r>
      <w:r w:rsidR="002C35E4">
        <w:t>.</w:t>
      </w:r>
      <w:r w:rsidRPr="00673900">
        <w:t xml:space="preserve"> </w:t>
      </w:r>
    </w:p>
    <w:p w:rsidR="000B13C6" w:rsidRDefault="00771D46" w:rsidP="006A7E8E">
      <w:pPr>
        <w:pStyle w:val="a8"/>
        <w:tabs>
          <w:tab w:val="left" w:pos="900"/>
        </w:tabs>
        <w:jc w:val="both"/>
      </w:pPr>
      <w:r>
        <w:t xml:space="preserve">  </w:t>
      </w:r>
      <w:r w:rsidR="008255D1">
        <w:t>Общая ш</w:t>
      </w:r>
      <w:r>
        <w:t xml:space="preserve">татная численность </w:t>
      </w:r>
      <w:r w:rsidR="00AC4725">
        <w:t xml:space="preserve">работников </w:t>
      </w:r>
      <w:r>
        <w:t>Комитета финансов и контроля</w:t>
      </w:r>
      <w:r w:rsidR="00AC4725">
        <w:t xml:space="preserve">                на 01.01.2025 года</w:t>
      </w:r>
      <w:r>
        <w:t xml:space="preserve"> составляет 1</w:t>
      </w:r>
      <w:r w:rsidR="000B13C6">
        <w:t>2</w:t>
      </w:r>
      <w:r>
        <w:t xml:space="preserve"> человек</w:t>
      </w:r>
      <w:r w:rsidR="000B13C6">
        <w:t>.</w:t>
      </w:r>
    </w:p>
    <w:p w:rsidR="006A7E8E" w:rsidRPr="000B13C6" w:rsidRDefault="00771D46" w:rsidP="006A7E8E">
      <w:pPr>
        <w:pStyle w:val="a8"/>
        <w:tabs>
          <w:tab w:val="left" w:pos="900"/>
        </w:tabs>
        <w:jc w:val="both"/>
      </w:pPr>
      <w:r>
        <w:t xml:space="preserve"> </w:t>
      </w:r>
      <w:r w:rsidR="000B13C6">
        <w:t xml:space="preserve"> О</w:t>
      </w:r>
      <w:r w:rsidR="006A7E8E">
        <w:t xml:space="preserve">бъем бюджетных средств, затраченных на содержание органа контроля </w:t>
      </w:r>
      <w:r w:rsidR="000B13C6">
        <w:t xml:space="preserve">                </w:t>
      </w:r>
      <w:r w:rsidR="006A7E8E">
        <w:t>в 202</w:t>
      </w:r>
      <w:r w:rsidR="009B1D94">
        <w:t>4</w:t>
      </w:r>
      <w:r w:rsidR="006A7E8E">
        <w:t xml:space="preserve"> году</w:t>
      </w:r>
      <w:r w:rsidR="000B13C6">
        <w:t>,</w:t>
      </w:r>
      <w:r w:rsidR="006A7E8E">
        <w:t xml:space="preserve"> составил </w:t>
      </w:r>
      <w:r w:rsidR="000B13C6">
        <w:t xml:space="preserve"> 1</w:t>
      </w:r>
      <w:r w:rsidR="000B13C6" w:rsidRPr="000B13C6">
        <w:t>5264,7</w:t>
      </w:r>
      <w:r w:rsidR="006A7E8E" w:rsidRPr="000B13C6">
        <w:t xml:space="preserve"> тыс. руб.</w:t>
      </w:r>
    </w:p>
    <w:p w:rsidR="008255D1" w:rsidRDefault="006A7E8E" w:rsidP="006A7E8E">
      <w:pPr>
        <w:pStyle w:val="a8"/>
        <w:tabs>
          <w:tab w:val="left" w:pos="900"/>
        </w:tabs>
        <w:jc w:val="both"/>
      </w:pPr>
      <w:r>
        <w:t xml:space="preserve">  Д</w:t>
      </w:r>
      <w:r w:rsidR="00771D46">
        <w:t>олжностные обязанности ревизора</w:t>
      </w:r>
      <w:r w:rsidR="00396B04" w:rsidRPr="00396B04">
        <w:t xml:space="preserve"> </w:t>
      </w:r>
      <w:r w:rsidR="00396B04">
        <w:t>по</w:t>
      </w:r>
      <w:r w:rsidR="00396B04" w:rsidRPr="00396B04">
        <w:t xml:space="preserve"> </w:t>
      </w:r>
      <w:r w:rsidR="00396B04">
        <w:t>к</w:t>
      </w:r>
      <w:r w:rsidR="00396B04" w:rsidRPr="00396B04">
        <w:t>онтрольн</w:t>
      </w:r>
      <w:r w:rsidR="00396B04">
        <w:t>ой</w:t>
      </w:r>
      <w:r w:rsidR="00396B04" w:rsidRPr="00396B04">
        <w:t xml:space="preserve"> деятельност</w:t>
      </w:r>
      <w:r w:rsidR="00396B04">
        <w:t>и</w:t>
      </w:r>
      <w:r w:rsidR="00396B04" w:rsidRPr="00396B04">
        <w:t xml:space="preserve"> </w:t>
      </w:r>
      <w:r w:rsidR="00AC4725">
        <w:t xml:space="preserve">                          </w:t>
      </w:r>
      <w:r w:rsidR="00396B04" w:rsidRPr="00396B04">
        <w:t xml:space="preserve">за соблюдением положений правовых актов, регулирующих бюджетные правоотношения </w:t>
      </w:r>
      <w:r w:rsidR="00771D46">
        <w:t>и в сфере закупок  исполняет  один штатный работник</w:t>
      </w:r>
      <w:r w:rsidR="008255D1">
        <w:t>.</w:t>
      </w:r>
    </w:p>
    <w:p w:rsidR="00771D46" w:rsidRDefault="008255D1" w:rsidP="004B6C57">
      <w:pPr>
        <w:pStyle w:val="a8"/>
        <w:tabs>
          <w:tab w:val="left" w:pos="900"/>
        </w:tabs>
        <w:jc w:val="both"/>
      </w:pPr>
      <w:r w:rsidRPr="00262816">
        <w:rPr>
          <w:b/>
        </w:rPr>
        <w:t xml:space="preserve">  </w:t>
      </w:r>
      <w:r w:rsidR="00262816">
        <w:t>Э</w:t>
      </w:r>
      <w:r w:rsidR="00771D46">
        <w:t>кспертиз</w:t>
      </w:r>
      <w:r>
        <w:t>ы</w:t>
      </w:r>
      <w:r w:rsidR="00771D46">
        <w:t xml:space="preserve"> для проведения </w:t>
      </w:r>
      <w:r>
        <w:t>контрольных мероприятий и привлечени</w:t>
      </w:r>
      <w:r w:rsidR="006A7E8E">
        <w:t>е</w:t>
      </w:r>
      <w:r>
        <w:t xml:space="preserve"> независимых экспертов в 202</w:t>
      </w:r>
      <w:r w:rsidR="00E43651">
        <w:t>4</w:t>
      </w:r>
      <w:r>
        <w:t xml:space="preserve"> году </w:t>
      </w:r>
      <w:r w:rsidR="00262816">
        <w:t>не проводились, расходы из бюджета                 не осуществлялись</w:t>
      </w:r>
      <w:r>
        <w:t xml:space="preserve">.  </w:t>
      </w:r>
    </w:p>
    <w:p w:rsidR="0060162B" w:rsidRPr="00673900" w:rsidRDefault="00DD4088" w:rsidP="004B6C57">
      <w:pPr>
        <w:pStyle w:val="a8"/>
        <w:tabs>
          <w:tab w:val="left" w:pos="900"/>
        </w:tabs>
        <w:jc w:val="both"/>
      </w:pPr>
      <w:r>
        <w:t xml:space="preserve">  Контрольная деятельность </w:t>
      </w:r>
      <w:r w:rsidR="0060162B" w:rsidRPr="00673900">
        <w:t>в 20</w:t>
      </w:r>
      <w:r w:rsidR="002C35E4">
        <w:t>2</w:t>
      </w:r>
      <w:r w:rsidR="009B1D94">
        <w:t>4</w:t>
      </w:r>
      <w:r w:rsidR="0060162B" w:rsidRPr="00673900">
        <w:t xml:space="preserve"> году осуществляется в соответствии </w:t>
      </w:r>
      <w:r w:rsidR="00D147A3">
        <w:t xml:space="preserve">                 </w:t>
      </w:r>
      <w:r w:rsidR="0060162B" w:rsidRPr="00673900">
        <w:t xml:space="preserve">с утвержденным годовым планом работы. </w:t>
      </w:r>
    </w:p>
    <w:p w:rsidR="0060162B" w:rsidRPr="00673900" w:rsidRDefault="0060162B" w:rsidP="004B6C57">
      <w:pPr>
        <w:pStyle w:val="a8"/>
        <w:tabs>
          <w:tab w:val="left" w:pos="900"/>
        </w:tabs>
        <w:jc w:val="both"/>
      </w:pPr>
      <w:r w:rsidRPr="00673900">
        <w:t xml:space="preserve">  На 01.</w:t>
      </w:r>
      <w:r w:rsidR="002B7005">
        <w:t>01.</w:t>
      </w:r>
      <w:r w:rsidRPr="00673900">
        <w:t>20</w:t>
      </w:r>
      <w:r w:rsidR="00DD4088">
        <w:t>2</w:t>
      </w:r>
      <w:r w:rsidR="009B1D94">
        <w:t>5</w:t>
      </w:r>
      <w:r w:rsidRPr="00673900">
        <w:t xml:space="preserve"> года общее количество получателей средств Нововаршавского муниципального бюджета составляет </w:t>
      </w:r>
      <w:r w:rsidR="00DD4088">
        <w:t>5</w:t>
      </w:r>
      <w:r w:rsidR="00E55B15">
        <w:t>5</w:t>
      </w:r>
      <w:r w:rsidRPr="00673900">
        <w:t>, в том числе:</w:t>
      </w:r>
    </w:p>
    <w:p w:rsidR="0060162B" w:rsidRPr="00673900" w:rsidRDefault="005A6770" w:rsidP="004B6C57">
      <w:pPr>
        <w:pStyle w:val="a8"/>
        <w:tabs>
          <w:tab w:val="left" w:pos="567"/>
          <w:tab w:val="left" w:pos="900"/>
        </w:tabs>
        <w:jc w:val="both"/>
      </w:pPr>
      <w:r>
        <w:t xml:space="preserve">  </w:t>
      </w:r>
      <w:r w:rsidR="0060162B" w:rsidRPr="00673900">
        <w:t>-</w:t>
      </w:r>
      <w:r>
        <w:t xml:space="preserve"> </w:t>
      </w:r>
      <w:r w:rsidR="0060162B" w:rsidRPr="00673900">
        <w:t xml:space="preserve">главных распорядителей (получателей)  - </w:t>
      </w:r>
      <w:r w:rsidR="00DD4088">
        <w:t>4</w:t>
      </w:r>
      <w:r w:rsidR="00E55B15">
        <w:t>4</w:t>
      </w:r>
      <w:r w:rsidR="0060162B" w:rsidRPr="00673900">
        <w:t>;</w:t>
      </w:r>
    </w:p>
    <w:p w:rsidR="0060162B" w:rsidRPr="00673900" w:rsidRDefault="005A6770" w:rsidP="004B6C57">
      <w:pPr>
        <w:pStyle w:val="a8"/>
        <w:tabs>
          <w:tab w:val="left" w:pos="900"/>
        </w:tabs>
        <w:jc w:val="both"/>
      </w:pPr>
      <w:r>
        <w:t xml:space="preserve">  </w:t>
      </w:r>
      <w:r w:rsidR="0060162B" w:rsidRPr="00673900">
        <w:t>- сельских (городских) поселений, которые являются получателями межбюджетных трансфертов - 11.</w:t>
      </w:r>
    </w:p>
    <w:p w:rsidR="0060162B" w:rsidRDefault="0060162B" w:rsidP="004B6C57">
      <w:pPr>
        <w:pStyle w:val="a8"/>
        <w:tabs>
          <w:tab w:val="left" w:pos="993"/>
        </w:tabs>
        <w:jc w:val="both"/>
      </w:pPr>
      <w:r w:rsidRPr="00673900">
        <w:t xml:space="preserve">  За 20</w:t>
      </w:r>
      <w:r w:rsidR="00DD4088">
        <w:t>2</w:t>
      </w:r>
      <w:r w:rsidR="009B1D94">
        <w:t>4</w:t>
      </w:r>
      <w:r w:rsidRPr="00673900">
        <w:t xml:space="preserve"> год было проведено </w:t>
      </w:r>
      <w:r w:rsidR="00DD4088">
        <w:t>2</w:t>
      </w:r>
      <w:r w:rsidR="009B1D94">
        <w:t>6</w:t>
      </w:r>
      <w:r w:rsidRPr="00673900">
        <w:t xml:space="preserve"> провер</w:t>
      </w:r>
      <w:r w:rsidR="0060256A">
        <w:t>ок</w:t>
      </w:r>
      <w:r w:rsidRPr="00673900">
        <w:t>, в том числе</w:t>
      </w:r>
      <w:r w:rsidR="00D147A3">
        <w:t xml:space="preserve"> </w:t>
      </w:r>
      <w:r w:rsidR="009B1D94">
        <w:t>4</w:t>
      </w:r>
      <w:r w:rsidR="00D147A3">
        <w:t xml:space="preserve"> провер</w:t>
      </w:r>
      <w:r w:rsidR="00E55B15">
        <w:t>ки</w:t>
      </w:r>
      <w:r w:rsidR="00D147A3">
        <w:t xml:space="preserve">                   в сфере закупок.</w:t>
      </w:r>
    </w:p>
    <w:p w:rsidR="00D147A3" w:rsidRPr="00673900" w:rsidRDefault="00D147A3" w:rsidP="004B6C57">
      <w:pPr>
        <w:pStyle w:val="a8"/>
        <w:tabs>
          <w:tab w:val="left" w:pos="993"/>
        </w:tabs>
        <w:jc w:val="both"/>
      </w:pPr>
      <w:r>
        <w:t xml:space="preserve">  Объем проверенных средств составляет </w:t>
      </w:r>
      <w:r w:rsidR="00ED5FA2">
        <w:t>3</w:t>
      </w:r>
      <w:r w:rsidR="009B1D94">
        <w:t>69314,6</w:t>
      </w:r>
      <w:r w:rsidR="00E55B15">
        <w:t xml:space="preserve"> </w:t>
      </w:r>
      <w:r>
        <w:t>тыс. руб.</w:t>
      </w:r>
    </w:p>
    <w:p w:rsidR="0060162B" w:rsidRPr="00D147A3" w:rsidRDefault="0060162B" w:rsidP="00573AAA">
      <w:pPr>
        <w:pStyle w:val="a8"/>
        <w:tabs>
          <w:tab w:val="left" w:pos="993"/>
        </w:tabs>
        <w:jc w:val="both"/>
      </w:pPr>
      <w:r w:rsidRPr="00DD4088">
        <w:rPr>
          <w:b/>
        </w:rPr>
        <w:t xml:space="preserve">  </w:t>
      </w:r>
      <w:r w:rsidRPr="00D147A3">
        <w:t xml:space="preserve">При проведении </w:t>
      </w:r>
      <w:r w:rsidR="00573AAA">
        <w:t>контрольных мероприятий</w:t>
      </w:r>
      <w:r w:rsidRPr="00D147A3">
        <w:t xml:space="preserve"> внимание уделялось социально-значимым направлениям:</w:t>
      </w:r>
    </w:p>
    <w:p w:rsidR="0060162B" w:rsidRPr="00D147A3" w:rsidRDefault="0060162B" w:rsidP="004B6C57">
      <w:pPr>
        <w:pStyle w:val="a8"/>
        <w:tabs>
          <w:tab w:val="left" w:pos="0"/>
          <w:tab w:val="left" w:pos="567"/>
        </w:tabs>
        <w:jc w:val="both"/>
      </w:pPr>
      <w:r w:rsidRPr="00D147A3">
        <w:t xml:space="preserve">  -  правильност</w:t>
      </w:r>
      <w:r w:rsidR="00952890">
        <w:t>и</w:t>
      </w:r>
      <w:r w:rsidRPr="00D147A3">
        <w:t xml:space="preserve"> ведения бюджетного </w:t>
      </w:r>
      <w:r w:rsidR="00FE1FDE" w:rsidRPr="00D147A3">
        <w:t xml:space="preserve">и бухгалтерского </w:t>
      </w:r>
      <w:r w:rsidRPr="00D147A3">
        <w:t>учета;</w:t>
      </w:r>
    </w:p>
    <w:p w:rsidR="0060162B" w:rsidRPr="00D147A3" w:rsidRDefault="0060162B" w:rsidP="004B6C57">
      <w:pPr>
        <w:pStyle w:val="a8"/>
        <w:tabs>
          <w:tab w:val="left" w:pos="540"/>
        </w:tabs>
        <w:jc w:val="both"/>
      </w:pPr>
      <w:r w:rsidRPr="00D147A3">
        <w:t xml:space="preserve">  -  состояни</w:t>
      </w:r>
      <w:r w:rsidR="00952890">
        <w:t>я</w:t>
      </w:r>
      <w:r w:rsidRPr="00D147A3">
        <w:t xml:space="preserve"> дебиторской и кредиторской задолженности;</w:t>
      </w:r>
    </w:p>
    <w:p w:rsidR="0060162B" w:rsidRPr="00D147A3" w:rsidRDefault="0060162B" w:rsidP="004B6C57">
      <w:pPr>
        <w:pStyle w:val="a8"/>
        <w:tabs>
          <w:tab w:val="left" w:pos="540"/>
        </w:tabs>
        <w:jc w:val="both"/>
      </w:pPr>
      <w:r w:rsidRPr="00D147A3">
        <w:t xml:space="preserve">  -  целево</w:t>
      </w:r>
      <w:r w:rsidR="00CC0E00">
        <w:t xml:space="preserve">му </w:t>
      </w:r>
      <w:r w:rsidRPr="00D147A3">
        <w:t>использовани</w:t>
      </w:r>
      <w:r w:rsidR="00CC0E00">
        <w:t>ю</w:t>
      </w:r>
      <w:r w:rsidRPr="00D147A3">
        <w:t xml:space="preserve"> средств федерального, областного и местного бюджетов; </w:t>
      </w:r>
    </w:p>
    <w:p w:rsidR="0060162B" w:rsidRPr="00D147A3" w:rsidRDefault="0060162B" w:rsidP="004B6C57">
      <w:pPr>
        <w:pStyle w:val="a8"/>
        <w:ind w:left="540" w:hanging="540"/>
        <w:jc w:val="both"/>
      </w:pPr>
      <w:r w:rsidRPr="00D147A3">
        <w:t xml:space="preserve">  - правильност</w:t>
      </w:r>
      <w:r w:rsidR="00952890">
        <w:t>и</w:t>
      </w:r>
      <w:r w:rsidRPr="00D147A3">
        <w:t xml:space="preserve"> начисления и своевременности выплаты заработной платы;</w:t>
      </w:r>
    </w:p>
    <w:p w:rsidR="0060162B" w:rsidRPr="00D147A3" w:rsidRDefault="0060162B" w:rsidP="004B6C57">
      <w:pPr>
        <w:pStyle w:val="a8"/>
        <w:jc w:val="both"/>
      </w:pPr>
      <w:r w:rsidRPr="00D147A3">
        <w:t xml:space="preserve">  - учет</w:t>
      </w:r>
      <w:r w:rsidR="00952890">
        <w:t>у</w:t>
      </w:r>
      <w:r w:rsidRPr="00D147A3">
        <w:t xml:space="preserve"> основных средств и материальных запасов; </w:t>
      </w:r>
    </w:p>
    <w:p w:rsidR="00D147A3" w:rsidRDefault="0060162B" w:rsidP="00D147A3">
      <w:pPr>
        <w:pStyle w:val="a8"/>
        <w:tabs>
          <w:tab w:val="left" w:pos="540"/>
          <w:tab w:val="left" w:pos="900"/>
        </w:tabs>
        <w:jc w:val="both"/>
      </w:pPr>
      <w:r w:rsidRPr="00D147A3">
        <w:lastRenderedPageBreak/>
        <w:t xml:space="preserve">  - целев</w:t>
      </w:r>
      <w:r w:rsidR="00952890">
        <w:t>ому</w:t>
      </w:r>
      <w:r w:rsidRPr="00D147A3">
        <w:t xml:space="preserve"> и эффективн</w:t>
      </w:r>
      <w:r w:rsidR="00952890">
        <w:t>ому</w:t>
      </w:r>
      <w:r w:rsidRPr="00D147A3">
        <w:t xml:space="preserve"> использовани</w:t>
      </w:r>
      <w:r w:rsidR="00952890">
        <w:t>ю</w:t>
      </w:r>
      <w:r w:rsidRPr="00D147A3">
        <w:t xml:space="preserve"> основных средств, муниципального имущества, переданного в аренду;</w:t>
      </w:r>
    </w:p>
    <w:p w:rsidR="00573AAA" w:rsidRDefault="00D147A3" w:rsidP="00D147A3">
      <w:pPr>
        <w:pStyle w:val="a8"/>
        <w:tabs>
          <w:tab w:val="left" w:pos="540"/>
          <w:tab w:val="left" w:pos="900"/>
        </w:tabs>
        <w:jc w:val="both"/>
      </w:pPr>
      <w:r>
        <w:t xml:space="preserve">  </w:t>
      </w:r>
      <w:r w:rsidR="00D4799C">
        <w:t xml:space="preserve">- </w:t>
      </w:r>
      <w:r w:rsidR="00573AAA">
        <w:t xml:space="preserve">проверки целевого использования средств на </w:t>
      </w:r>
      <w:r w:rsidR="009B1D94">
        <w:t xml:space="preserve">денежное вознаграждение                  за классное руководство </w:t>
      </w:r>
      <w:r w:rsidR="00573AAA">
        <w:t xml:space="preserve">бюджетных </w:t>
      </w:r>
      <w:r w:rsidR="000F466C">
        <w:t xml:space="preserve">образовательных </w:t>
      </w:r>
      <w:r w:rsidR="00573AAA">
        <w:t>учреждений;</w:t>
      </w:r>
    </w:p>
    <w:p w:rsidR="00573AAA" w:rsidRDefault="00952890" w:rsidP="00D147A3">
      <w:pPr>
        <w:pStyle w:val="a8"/>
        <w:tabs>
          <w:tab w:val="left" w:pos="540"/>
          <w:tab w:val="left" w:pos="900"/>
        </w:tabs>
        <w:jc w:val="both"/>
      </w:pPr>
      <w:r>
        <w:t xml:space="preserve"> </w:t>
      </w:r>
      <w:r w:rsidR="00ED5FA2">
        <w:t xml:space="preserve"> </w:t>
      </w:r>
      <w:r w:rsidR="00D147A3">
        <w:t xml:space="preserve">- </w:t>
      </w:r>
      <w:r w:rsidR="00D147A3" w:rsidRPr="00D147A3">
        <w:t>проверк</w:t>
      </w:r>
      <w:r w:rsidR="00573AAA">
        <w:t>и</w:t>
      </w:r>
      <w:r w:rsidR="00D147A3" w:rsidRPr="00D147A3">
        <w:t xml:space="preserve"> соблюдения муниципальными учреждениями требований законодательства Российской Федерации и иных нормативных правовых актов Российской Федерации о размещении заказов» в соответствии </w:t>
      </w:r>
      <w:r w:rsidR="00D4799C">
        <w:t xml:space="preserve">                        </w:t>
      </w:r>
      <w:r w:rsidR="00D147A3" w:rsidRPr="00D147A3">
        <w:t>со статьей 99 Федерального закона от 05.04.201</w:t>
      </w:r>
      <w:r w:rsidR="0037488E">
        <w:t>3</w:t>
      </w:r>
      <w:r w:rsidR="00D147A3" w:rsidRPr="00D147A3">
        <w:t xml:space="preserve"> года  № 44-ФЗ </w:t>
      </w:r>
      <w:r w:rsidR="000F466C">
        <w:t xml:space="preserve">                                </w:t>
      </w:r>
      <w:r w:rsidR="00D147A3" w:rsidRPr="00D147A3">
        <w:t>«О контрактной системе в сфере закупок товаров, работ, услуг для обеспечения государственных и муниципальных нужд»</w:t>
      </w:r>
      <w:r w:rsidR="00D147A3">
        <w:t>.</w:t>
      </w:r>
    </w:p>
    <w:p w:rsidR="00404518" w:rsidRPr="008924DE" w:rsidRDefault="000B13C6" w:rsidP="00073AEF">
      <w:pPr>
        <w:pStyle w:val="a8"/>
        <w:tabs>
          <w:tab w:val="left" w:pos="540"/>
          <w:tab w:val="left" w:pos="900"/>
        </w:tabs>
        <w:ind w:firstLine="142"/>
        <w:jc w:val="both"/>
      </w:pPr>
      <w:r>
        <w:t>В 2024 году в</w:t>
      </w:r>
      <w:r w:rsidR="00573AAA" w:rsidRPr="008924DE">
        <w:t xml:space="preserve">ыявлено </w:t>
      </w:r>
      <w:r w:rsidR="009B1D94">
        <w:t>шест</w:t>
      </w:r>
      <w:r>
        <w:t xml:space="preserve">ь случаев </w:t>
      </w:r>
      <w:r w:rsidR="00F40E06">
        <w:t>н</w:t>
      </w:r>
      <w:r w:rsidR="004D7572" w:rsidRPr="008924DE">
        <w:t>е</w:t>
      </w:r>
      <w:r w:rsidR="008924DE" w:rsidRPr="008924DE">
        <w:t xml:space="preserve"> суммовы</w:t>
      </w:r>
      <w:r>
        <w:t>х</w:t>
      </w:r>
      <w:r w:rsidR="004D7572" w:rsidRPr="008924DE">
        <w:t xml:space="preserve"> нарушени</w:t>
      </w:r>
      <w:r>
        <w:t>й</w:t>
      </w:r>
      <w:r w:rsidR="004D7572" w:rsidRPr="008924DE">
        <w:t xml:space="preserve">, </w:t>
      </w:r>
      <w:r w:rsidR="00573AAA" w:rsidRPr="008924DE">
        <w:t>финансовы</w:t>
      </w:r>
      <w:r w:rsidR="004D7572" w:rsidRPr="008924DE">
        <w:t>е</w:t>
      </w:r>
      <w:r w:rsidR="00573AAA" w:rsidRPr="008924DE">
        <w:t xml:space="preserve"> нарушени</w:t>
      </w:r>
      <w:r w:rsidR="004D7572" w:rsidRPr="008924DE">
        <w:t>я</w:t>
      </w:r>
      <w:r w:rsidR="00573AAA" w:rsidRPr="008924DE">
        <w:t xml:space="preserve"> </w:t>
      </w:r>
      <w:r w:rsidR="00404518" w:rsidRPr="008924DE">
        <w:t xml:space="preserve">по </w:t>
      </w:r>
      <w:r w:rsidR="009B1D94">
        <w:t>четырем</w:t>
      </w:r>
      <w:r w:rsidR="00ED5FA2">
        <w:t xml:space="preserve"> </w:t>
      </w:r>
      <w:r w:rsidR="00404518" w:rsidRPr="008924DE">
        <w:t xml:space="preserve">учреждениям </w:t>
      </w:r>
      <w:r w:rsidR="00573AAA" w:rsidRPr="008924DE">
        <w:t xml:space="preserve">на сумму </w:t>
      </w:r>
      <w:r w:rsidR="009B1D94">
        <w:t>82,9</w:t>
      </w:r>
      <w:r w:rsidR="00573AAA" w:rsidRPr="008924DE">
        <w:t xml:space="preserve"> тыс. руб.</w:t>
      </w:r>
      <w:r w:rsidR="00404518" w:rsidRPr="008924DE">
        <w:t>, в том числе:</w:t>
      </w:r>
    </w:p>
    <w:p w:rsidR="00573AAA" w:rsidRDefault="00404518" w:rsidP="00D147A3">
      <w:pPr>
        <w:pStyle w:val="a8"/>
        <w:tabs>
          <w:tab w:val="left" w:pos="540"/>
          <w:tab w:val="left" w:pos="900"/>
        </w:tabs>
        <w:jc w:val="both"/>
      </w:pPr>
      <w:r w:rsidRPr="000F466C">
        <w:rPr>
          <w:b/>
        </w:rPr>
        <w:t xml:space="preserve">  </w:t>
      </w:r>
      <w:r w:rsidR="009628B5" w:rsidRPr="00EC04FF">
        <w:t>-</w:t>
      </w:r>
      <w:r w:rsidRPr="00EC04FF">
        <w:t xml:space="preserve"> </w:t>
      </w:r>
      <w:r w:rsidR="009628B5" w:rsidRPr="00EC04FF">
        <w:t>неправомерное расходование бюджетных сре</w:t>
      </w:r>
      <w:proofErr w:type="gramStart"/>
      <w:r w:rsidR="009628B5" w:rsidRPr="00EC04FF">
        <w:t>дств в с</w:t>
      </w:r>
      <w:proofErr w:type="gramEnd"/>
      <w:r w:rsidR="009628B5" w:rsidRPr="00EC04FF">
        <w:t xml:space="preserve">умме </w:t>
      </w:r>
      <w:r w:rsidR="0037488E">
        <w:t>51,7</w:t>
      </w:r>
      <w:r w:rsidR="0023688F">
        <w:t xml:space="preserve"> </w:t>
      </w:r>
      <w:r w:rsidR="009628B5" w:rsidRPr="00EC04FF">
        <w:t>тыс. руб.;</w:t>
      </w:r>
    </w:p>
    <w:p w:rsidR="00F40E06" w:rsidRDefault="00F40E06" w:rsidP="00D147A3">
      <w:pPr>
        <w:pStyle w:val="a8"/>
        <w:tabs>
          <w:tab w:val="left" w:pos="540"/>
          <w:tab w:val="left" w:pos="900"/>
        </w:tabs>
        <w:jc w:val="both"/>
      </w:pPr>
      <w:r>
        <w:t xml:space="preserve">  - другие финансовые нарушения в сумме 31,2 тыс. руб.</w:t>
      </w:r>
    </w:p>
    <w:p w:rsidR="009538A5" w:rsidRPr="00D94292" w:rsidRDefault="009628B5" w:rsidP="00D94292">
      <w:pPr>
        <w:pStyle w:val="a8"/>
        <w:tabs>
          <w:tab w:val="left" w:pos="540"/>
          <w:tab w:val="left" w:pos="900"/>
        </w:tabs>
        <w:jc w:val="both"/>
      </w:pPr>
      <w:r w:rsidRPr="00D94292">
        <w:t xml:space="preserve">  </w:t>
      </w:r>
      <w:r w:rsidR="009538A5" w:rsidRPr="00D94292">
        <w:t xml:space="preserve">Нецелевого </w:t>
      </w:r>
      <w:r w:rsidR="0060787D" w:rsidRPr="00D94292">
        <w:t xml:space="preserve">и неэффективного </w:t>
      </w:r>
      <w:r w:rsidR="009538A5" w:rsidRPr="00D94292">
        <w:t>использования бюджетных средств по всем уровням бюджетов не установлено.</w:t>
      </w:r>
    </w:p>
    <w:p w:rsidR="00B7199E" w:rsidRPr="00D94292" w:rsidRDefault="009538A5" w:rsidP="009628B5">
      <w:pPr>
        <w:pStyle w:val="a8"/>
        <w:tabs>
          <w:tab w:val="left" w:pos="900"/>
        </w:tabs>
        <w:jc w:val="both"/>
      </w:pPr>
      <w:r w:rsidRPr="00D94292">
        <w:t xml:space="preserve">  </w:t>
      </w:r>
      <w:r w:rsidR="00263BBB" w:rsidRPr="00D94292">
        <w:t>П</w:t>
      </w:r>
      <w:r w:rsidRPr="00D94292">
        <w:t xml:space="preserve">о проведенным </w:t>
      </w:r>
      <w:r w:rsidR="009628B5" w:rsidRPr="00D94292">
        <w:t xml:space="preserve">контрольным мероприятиям </w:t>
      </w:r>
      <w:r w:rsidR="00B7199E" w:rsidRPr="00D94292">
        <w:t>приняты следующие меры:</w:t>
      </w:r>
    </w:p>
    <w:p w:rsidR="00B7199E" w:rsidRPr="00A40188" w:rsidRDefault="00B7199E" w:rsidP="009628B5">
      <w:pPr>
        <w:pStyle w:val="a8"/>
        <w:tabs>
          <w:tab w:val="left" w:pos="900"/>
        </w:tabs>
        <w:jc w:val="both"/>
      </w:pPr>
      <w:r w:rsidRPr="000F466C">
        <w:rPr>
          <w:b/>
        </w:rPr>
        <w:t xml:space="preserve">  </w:t>
      </w:r>
      <w:r w:rsidRPr="00A40188">
        <w:t xml:space="preserve">- </w:t>
      </w:r>
      <w:r w:rsidR="00263BBB" w:rsidRPr="00A40188">
        <w:t xml:space="preserve">направлено </w:t>
      </w:r>
      <w:r w:rsidR="0037488E">
        <w:t xml:space="preserve">семь </w:t>
      </w:r>
      <w:r w:rsidR="005A6770">
        <w:t>п</w:t>
      </w:r>
      <w:r w:rsidR="00263BBB" w:rsidRPr="00A40188">
        <w:t>редставлени</w:t>
      </w:r>
      <w:r w:rsidR="0037488E">
        <w:t>й</w:t>
      </w:r>
      <w:r w:rsidR="00263BBB" w:rsidRPr="00A40188">
        <w:t xml:space="preserve"> </w:t>
      </w:r>
      <w:r w:rsidR="009538A5" w:rsidRPr="00A40188">
        <w:t xml:space="preserve">об устранении </w:t>
      </w:r>
      <w:r w:rsidR="0037488E">
        <w:t xml:space="preserve">финансовых </w:t>
      </w:r>
      <w:r w:rsidR="009538A5" w:rsidRPr="00A40188">
        <w:t>нарушений</w:t>
      </w:r>
      <w:r w:rsidRPr="00A40188">
        <w:t>;</w:t>
      </w:r>
      <w:r w:rsidR="009538A5" w:rsidRPr="00A40188">
        <w:t xml:space="preserve">  </w:t>
      </w:r>
      <w:r w:rsidRPr="00A40188">
        <w:t xml:space="preserve">  </w:t>
      </w:r>
      <w:r w:rsidR="00263BBB" w:rsidRPr="00A40188">
        <w:t xml:space="preserve"> </w:t>
      </w:r>
      <w:r w:rsidRPr="00A40188">
        <w:t xml:space="preserve">    </w:t>
      </w:r>
    </w:p>
    <w:p w:rsidR="00005872" w:rsidRDefault="00B7199E" w:rsidP="00B7199E">
      <w:pPr>
        <w:pStyle w:val="a8"/>
        <w:tabs>
          <w:tab w:val="left" w:pos="900"/>
        </w:tabs>
        <w:jc w:val="both"/>
        <w:rPr>
          <w:szCs w:val="28"/>
        </w:rPr>
      </w:pPr>
      <w:r>
        <w:rPr>
          <w:b/>
        </w:rPr>
        <w:t xml:space="preserve">  </w:t>
      </w:r>
      <w:r>
        <w:rPr>
          <w:szCs w:val="28"/>
        </w:rPr>
        <w:t xml:space="preserve">- </w:t>
      </w:r>
      <w:r w:rsidR="0023688F">
        <w:rPr>
          <w:szCs w:val="28"/>
        </w:rPr>
        <w:t>2</w:t>
      </w:r>
      <w:r w:rsidR="0037488E">
        <w:rPr>
          <w:szCs w:val="28"/>
        </w:rPr>
        <w:t>6</w:t>
      </w:r>
      <w:r w:rsidR="00005872">
        <w:rPr>
          <w:szCs w:val="28"/>
        </w:rPr>
        <w:t xml:space="preserve"> информаци</w:t>
      </w:r>
      <w:r w:rsidR="0068328B">
        <w:rPr>
          <w:szCs w:val="28"/>
        </w:rPr>
        <w:t>й</w:t>
      </w:r>
      <w:r w:rsidR="00005872">
        <w:rPr>
          <w:szCs w:val="28"/>
        </w:rPr>
        <w:t xml:space="preserve"> в виде</w:t>
      </w:r>
      <w:r w:rsidR="004D7572" w:rsidRPr="00B7199E">
        <w:rPr>
          <w:szCs w:val="28"/>
        </w:rPr>
        <w:t xml:space="preserve"> акт</w:t>
      </w:r>
      <w:r w:rsidR="00005872">
        <w:rPr>
          <w:szCs w:val="28"/>
        </w:rPr>
        <w:t>ов</w:t>
      </w:r>
      <w:r w:rsidR="004D7572" w:rsidRPr="00B7199E">
        <w:rPr>
          <w:szCs w:val="28"/>
        </w:rPr>
        <w:t xml:space="preserve"> </w:t>
      </w:r>
      <w:r w:rsidR="00005872">
        <w:rPr>
          <w:szCs w:val="28"/>
        </w:rPr>
        <w:t>по контрольным мероприятиям</w:t>
      </w:r>
      <w:r w:rsidR="004D7572" w:rsidRPr="00B7199E">
        <w:rPr>
          <w:szCs w:val="28"/>
        </w:rPr>
        <w:t xml:space="preserve"> </w:t>
      </w:r>
      <w:r w:rsidR="0060162B" w:rsidRPr="00B7199E">
        <w:rPr>
          <w:szCs w:val="28"/>
        </w:rPr>
        <w:t xml:space="preserve"> </w:t>
      </w:r>
      <w:r w:rsidR="008F2432" w:rsidRPr="00B7199E">
        <w:rPr>
          <w:szCs w:val="28"/>
        </w:rPr>
        <w:t xml:space="preserve"> </w:t>
      </w:r>
      <w:r w:rsidR="0060162B" w:rsidRPr="00B7199E">
        <w:rPr>
          <w:szCs w:val="28"/>
        </w:rPr>
        <w:t>переда</w:t>
      </w:r>
      <w:r w:rsidR="004D7572" w:rsidRPr="00B7199E">
        <w:rPr>
          <w:szCs w:val="28"/>
        </w:rPr>
        <w:t>ны</w:t>
      </w:r>
      <w:r w:rsidR="0060162B" w:rsidRPr="00B7199E">
        <w:rPr>
          <w:szCs w:val="28"/>
        </w:rPr>
        <w:t xml:space="preserve"> </w:t>
      </w:r>
      <w:r w:rsidR="00A40188">
        <w:rPr>
          <w:szCs w:val="28"/>
        </w:rPr>
        <w:t xml:space="preserve">             </w:t>
      </w:r>
      <w:r w:rsidR="0060162B" w:rsidRPr="00B7199E">
        <w:rPr>
          <w:szCs w:val="28"/>
        </w:rPr>
        <w:t>в органы прокуратуры</w:t>
      </w:r>
      <w:r w:rsidR="00005872">
        <w:rPr>
          <w:szCs w:val="28"/>
        </w:rPr>
        <w:t xml:space="preserve"> по Нововаршавскому району</w:t>
      </w:r>
      <w:r w:rsidR="008F2432" w:rsidRPr="00B7199E">
        <w:rPr>
          <w:szCs w:val="28"/>
        </w:rPr>
        <w:t>.</w:t>
      </w:r>
    </w:p>
    <w:p w:rsidR="0060162B" w:rsidRPr="00B7199E" w:rsidRDefault="00005872" w:rsidP="00B7199E">
      <w:pPr>
        <w:pStyle w:val="a8"/>
        <w:tabs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Производств</w:t>
      </w:r>
      <w:r w:rsidR="00955557">
        <w:rPr>
          <w:szCs w:val="28"/>
        </w:rPr>
        <w:t>а</w:t>
      </w:r>
      <w:r>
        <w:rPr>
          <w:szCs w:val="28"/>
        </w:rPr>
        <w:t xml:space="preserve"> по делам об административных правонарушениях в 202</w:t>
      </w:r>
      <w:r w:rsidR="0037488E">
        <w:rPr>
          <w:szCs w:val="28"/>
        </w:rPr>
        <w:t>4</w:t>
      </w:r>
      <w:r>
        <w:rPr>
          <w:szCs w:val="28"/>
        </w:rPr>
        <w:t xml:space="preserve"> году органом контроля не</w:t>
      </w:r>
      <w:r w:rsidR="00955557">
        <w:rPr>
          <w:szCs w:val="28"/>
        </w:rPr>
        <w:t xml:space="preserve"> </w:t>
      </w:r>
      <w:r w:rsidR="007F1681">
        <w:rPr>
          <w:szCs w:val="28"/>
        </w:rPr>
        <w:t>о</w:t>
      </w:r>
      <w:r w:rsidR="00337376">
        <w:rPr>
          <w:szCs w:val="28"/>
        </w:rPr>
        <w:t>существлялось</w:t>
      </w:r>
      <w:r w:rsidR="00955557">
        <w:rPr>
          <w:szCs w:val="28"/>
        </w:rPr>
        <w:t>.</w:t>
      </w:r>
      <w:r>
        <w:rPr>
          <w:szCs w:val="28"/>
        </w:rPr>
        <w:t xml:space="preserve">  </w:t>
      </w:r>
    </w:p>
    <w:p w:rsidR="0060162B" w:rsidRPr="004D7572" w:rsidRDefault="004D7572" w:rsidP="0060162B">
      <w:pPr>
        <w:pStyle w:val="a8"/>
        <w:tabs>
          <w:tab w:val="left" w:pos="540"/>
        </w:tabs>
        <w:jc w:val="both"/>
      </w:pPr>
      <w:r>
        <w:rPr>
          <w:b/>
        </w:rPr>
        <w:t xml:space="preserve">  </w:t>
      </w:r>
      <w:r w:rsidRPr="004D7572">
        <w:t>По учреждениям, в которых установлены финансовые нарушения, предоставл</w:t>
      </w:r>
      <w:r w:rsidR="00EC04FF">
        <w:t>яются</w:t>
      </w:r>
      <w:r w:rsidR="0080527C">
        <w:t xml:space="preserve"> в орган контроля</w:t>
      </w:r>
      <w:r w:rsidR="00EC04FF">
        <w:t xml:space="preserve"> в установленный срок </w:t>
      </w:r>
      <w:r w:rsidRPr="004D7572">
        <w:t xml:space="preserve">мероприятия </w:t>
      </w:r>
      <w:r w:rsidR="0080527C">
        <w:t xml:space="preserve">                    </w:t>
      </w:r>
      <w:r w:rsidRPr="004D7572">
        <w:t>по их устранению.</w:t>
      </w:r>
    </w:p>
    <w:p w:rsidR="008F2432" w:rsidRDefault="008F2432" w:rsidP="0060162B">
      <w:pPr>
        <w:pStyle w:val="a8"/>
        <w:tabs>
          <w:tab w:val="left" w:pos="540"/>
        </w:tabs>
        <w:jc w:val="both"/>
        <w:rPr>
          <w:b/>
        </w:rPr>
      </w:pPr>
    </w:p>
    <w:p w:rsidR="0080527C" w:rsidRDefault="0080527C" w:rsidP="0060162B">
      <w:pPr>
        <w:pStyle w:val="a8"/>
        <w:tabs>
          <w:tab w:val="left" w:pos="540"/>
        </w:tabs>
        <w:jc w:val="both"/>
        <w:rPr>
          <w:b/>
        </w:rPr>
      </w:pPr>
    </w:p>
    <w:p w:rsidR="00EC04FF" w:rsidRPr="00DD4088" w:rsidRDefault="00EC04FF" w:rsidP="0060162B">
      <w:pPr>
        <w:pStyle w:val="a8"/>
        <w:tabs>
          <w:tab w:val="left" w:pos="540"/>
        </w:tabs>
        <w:jc w:val="both"/>
        <w:rPr>
          <w:b/>
        </w:rPr>
      </w:pPr>
    </w:p>
    <w:p w:rsidR="008F2432" w:rsidRDefault="008F2432" w:rsidP="0060162B">
      <w:pPr>
        <w:pStyle w:val="a8"/>
        <w:tabs>
          <w:tab w:val="left" w:pos="540"/>
        </w:tabs>
        <w:jc w:val="both"/>
      </w:pPr>
    </w:p>
    <w:p w:rsidR="0060162B" w:rsidRPr="0060162B" w:rsidRDefault="0060162B" w:rsidP="0060162B">
      <w:pPr>
        <w:pStyle w:val="a8"/>
        <w:tabs>
          <w:tab w:val="left" w:pos="540"/>
        </w:tabs>
        <w:jc w:val="both"/>
      </w:pPr>
      <w:bookmarkStart w:id="0" w:name="_GoBack"/>
      <w:bookmarkEnd w:id="0"/>
      <w:r w:rsidRPr="0060162B">
        <w:t xml:space="preserve"> 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363"/>
        <w:gridCol w:w="284"/>
        <w:gridCol w:w="1203"/>
        <w:gridCol w:w="640"/>
      </w:tblGrid>
      <w:tr w:rsidR="00BC5668" w:rsidRPr="00BC5668" w:rsidTr="00DD4088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C5668" w:rsidRPr="00673900" w:rsidRDefault="00BC5668" w:rsidP="00B8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5668" w:rsidRPr="00BC5668" w:rsidTr="00DD4088">
        <w:trPr>
          <w:trHeight w:val="300"/>
        </w:trPr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BC5668" w:rsidRPr="00673900" w:rsidRDefault="00BC5668" w:rsidP="00C3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C5668" w:rsidRPr="00BC5668" w:rsidRDefault="00BC5668" w:rsidP="00BC56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C5668" w:rsidRPr="00BC5668" w:rsidRDefault="00BC5668" w:rsidP="00BC56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C5668" w:rsidRPr="00BC5668" w:rsidRDefault="00BC5668" w:rsidP="00BC56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C5668" w:rsidRPr="00BC5668" w:rsidTr="00BF786B">
        <w:trPr>
          <w:trHeight w:val="300"/>
        </w:trPr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C5668" w:rsidRPr="00BC5668" w:rsidRDefault="00BC5668" w:rsidP="00BC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C5668" w:rsidRPr="00BC5668" w:rsidRDefault="00BC5668" w:rsidP="00BC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C5668" w:rsidRPr="00BC5668" w:rsidRDefault="00BC5668" w:rsidP="00BC56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C5668" w:rsidRPr="00BC5668" w:rsidRDefault="00BC5668" w:rsidP="00BC56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B02FB" w:rsidRPr="00554E7E" w:rsidRDefault="00FB02FB" w:rsidP="00B74F23"/>
    <w:sectPr w:rsidR="00FB02FB" w:rsidRPr="00554E7E" w:rsidSect="00DD27D8">
      <w:headerReference w:type="default" r:id="rId9"/>
      <w:pgSz w:w="11906" w:h="16838"/>
      <w:pgMar w:top="709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31" w:rsidRDefault="007F2D31" w:rsidP="00DD27D8">
      <w:pPr>
        <w:spacing w:after="0" w:line="240" w:lineRule="auto"/>
      </w:pPr>
      <w:r>
        <w:separator/>
      </w:r>
    </w:p>
  </w:endnote>
  <w:endnote w:type="continuationSeparator" w:id="0">
    <w:p w:rsidR="007F2D31" w:rsidRDefault="007F2D31" w:rsidP="00DD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31" w:rsidRDefault="007F2D31" w:rsidP="00DD27D8">
      <w:pPr>
        <w:spacing w:after="0" w:line="240" w:lineRule="auto"/>
      </w:pPr>
      <w:r>
        <w:separator/>
      </w:r>
    </w:p>
  </w:footnote>
  <w:footnote w:type="continuationSeparator" w:id="0">
    <w:p w:rsidR="007F2D31" w:rsidRDefault="007F2D31" w:rsidP="00DD2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2479725"/>
      <w:docPartObj>
        <w:docPartGallery w:val="Page Numbers (Top of Page)"/>
        <w:docPartUnique/>
      </w:docPartObj>
    </w:sdtPr>
    <w:sdtEndPr/>
    <w:sdtContent>
      <w:p w:rsidR="00DD27D8" w:rsidRDefault="00DD27D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BEC">
          <w:rPr>
            <w:noProof/>
          </w:rPr>
          <w:t>2</w:t>
        </w:r>
        <w:r>
          <w:fldChar w:fldCharType="end"/>
        </w:r>
      </w:p>
    </w:sdtContent>
  </w:sdt>
  <w:p w:rsidR="00DD27D8" w:rsidRDefault="00DD27D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43B"/>
    <w:multiLevelType w:val="hybridMultilevel"/>
    <w:tmpl w:val="92184DA0"/>
    <w:lvl w:ilvl="0" w:tplc="D78473B0">
      <w:start w:val="1"/>
      <w:numFmt w:val="bullet"/>
      <w:lvlText w:val="-"/>
      <w:lvlJc w:val="left"/>
      <w:pPr>
        <w:ind w:left="372" w:hanging="360"/>
      </w:pPr>
      <w:rPr>
        <w:rFonts w:ascii="Arial CYR" w:eastAsia="Times New Roman" w:hAnsi="Arial CYR" w:cs="Arial CYR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">
    <w:nsid w:val="33837337"/>
    <w:multiLevelType w:val="hybridMultilevel"/>
    <w:tmpl w:val="952C38EA"/>
    <w:lvl w:ilvl="0" w:tplc="F9247E6C">
      <w:start w:val="1"/>
      <w:numFmt w:val="bullet"/>
      <w:lvlText w:val="-"/>
      <w:lvlJc w:val="left"/>
      <w:pPr>
        <w:ind w:left="720" w:hanging="360"/>
      </w:pPr>
      <w:rPr>
        <w:rFonts w:ascii="Arial CYR" w:eastAsia="Times New Roman" w:hAnsi="Arial CYR" w:cs="Arial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B64FB"/>
    <w:multiLevelType w:val="hybridMultilevel"/>
    <w:tmpl w:val="64A6C94C"/>
    <w:lvl w:ilvl="0" w:tplc="E12AB2A2">
      <w:numFmt w:val="bullet"/>
      <w:lvlText w:val="-"/>
      <w:lvlJc w:val="left"/>
      <w:pPr>
        <w:ind w:left="720" w:hanging="360"/>
      </w:pPr>
      <w:rPr>
        <w:rFonts w:ascii="Arial CYR" w:eastAsia="Times New Roman" w:hAnsi="Arial CYR" w:cs="Arial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45CA3"/>
    <w:multiLevelType w:val="hybridMultilevel"/>
    <w:tmpl w:val="90C0825E"/>
    <w:lvl w:ilvl="0" w:tplc="F912B4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CD"/>
    <w:rsid w:val="00000612"/>
    <w:rsid w:val="00005872"/>
    <w:rsid w:val="00014FD6"/>
    <w:rsid w:val="0001635C"/>
    <w:rsid w:val="000217A4"/>
    <w:rsid w:val="00022455"/>
    <w:rsid w:val="00044965"/>
    <w:rsid w:val="00047252"/>
    <w:rsid w:val="00053547"/>
    <w:rsid w:val="00062F87"/>
    <w:rsid w:val="00071A72"/>
    <w:rsid w:val="00071BE5"/>
    <w:rsid w:val="00073AEF"/>
    <w:rsid w:val="00075A66"/>
    <w:rsid w:val="00082D40"/>
    <w:rsid w:val="00094E92"/>
    <w:rsid w:val="000A49E7"/>
    <w:rsid w:val="000B13C6"/>
    <w:rsid w:val="000B1DCB"/>
    <w:rsid w:val="000B7949"/>
    <w:rsid w:val="000B7B39"/>
    <w:rsid w:val="000D0362"/>
    <w:rsid w:val="000E0BB3"/>
    <w:rsid w:val="000F3071"/>
    <w:rsid w:val="000F466C"/>
    <w:rsid w:val="00102813"/>
    <w:rsid w:val="0012125E"/>
    <w:rsid w:val="00125C51"/>
    <w:rsid w:val="001418A6"/>
    <w:rsid w:val="00147A60"/>
    <w:rsid w:val="0015126D"/>
    <w:rsid w:val="0015192D"/>
    <w:rsid w:val="001552B9"/>
    <w:rsid w:val="0016211A"/>
    <w:rsid w:val="00165911"/>
    <w:rsid w:val="001670C4"/>
    <w:rsid w:val="00192D18"/>
    <w:rsid w:val="001A1C15"/>
    <w:rsid w:val="001A665B"/>
    <w:rsid w:val="001B2D99"/>
    <w:rsid w:val="001E3769"/>
    <w:rsid w:val="001E568C"/>
    <w:rsid w:val="001F3BDE"/>
    <w:rsid w:val="0020301A"/>
    <w:rsid w:val="00227851"/>
    <w:rsid w:val="0023688F"/>
    <w:rsid w:val="002369D8"/>
    <w:rsid w:val="002418FB"/>
    <w:rsid w:val="00260247"/>
    <w:rsid w:val="00260E72"/>
    <w:rsid w:val="00262816"/>
    <w:rsid w:val="00263BBB"/>
    <w:rsid w:val="00295619"/>
    <w:rsid w:val="002B0E23"/>
    <w:rsid w:val="002B0E7B"/>
    <w:rsid w:val="002B170A"/>
    <w:rsid w:val="002B5308"/>
    <w:rsid w:val="002B5A3E"/>
    <w:rsid w:val="002B7005"/>
    <w:rsid w:val="002B7CA9"/>
    <w:rsid w:val="002C35E4"/>
    <w:rsid w:val="002D2D65"/>
    <w:rsid w:val="002E6CCA"/>
    <w:rsid w:val="002F5732"/>
    <w:rsid w:val="003007BA"/>
    <w:rsid w:val="00303085"/>
    <w:rsid w:val="00311522"/>
    <w:rsid w:val="00320533"/>
    <w:rsid w:val="00322946"/>
    <w:rsid w:val="00326BA5"/>
    <w:rsid w:val="00337376"/>
    <w:rsid w:val="00352CB4"/>
    <w:rsid w:val="00355DE9"/>
    <w:rsid w:val="0037488E"/>
    <w:rsid w:val="00391449"/>
    <w:rsid w:val="00394CB7"/>
    <w:rsid w:val="00396B04"/>
    <w:rsid w:val="003A2950"/>
    <w:rsid w:val="003C4801"/>
    <w:rsid w:val="003D770A"/>
    <w:rsid w:val="003F3CA0"/>
    <w:rsid w:val="00404518"/>
    <w:rsid w:val="004208B6"/>
    <w:rsid w:val="0044095B"/>
    <w:rsid w:val="0044585D"/>
    <w:rsid w:val="00463B26"/>
    <w:rsid w:val="00465290"/>
    <w:rsid w:val="0047007F"/>
    <w:rsid w:val="004B48C5"/>
    <w:rsid w:val="004B6C57"/>
    <w:rsid w:val="004C0A13"/>
    <w:rsid w:val="004D7572"/>
    <w:rsid w:val="004D786A"/>
    <w:rsid w:val="004E7BEC"/>
    <w:rsid w:val="004F24D2"/>
    <w:rsid w:val="004F3E45"/>
    <w:rsid w:val="004F6581"/>
    <w:rsid w:val="005119AC"/>
    <w:rsid w:val="0054169E"/>
    <w:rsid w:val="0054478C"/>
    <w:rsid w:val="00545F81"/>
    <w:rsid w:val="005470DB"/>
    <w:rsid w:val="00554E7E"/>
    <w:rsid w:val="00563AF2"/>
    <w:rsid w:val="00563ED5"/>
    <w:rsid w:val="00573AAA"/>
    <w:rsid w:val="0057670C"/>
    <w:rsid w:val="00586969"/>
    <w:rsid w:val="005A1847"/>
    <w:rsid w:val="005A61C3"/>
    <w:rsid w:val="005A6770"/>
    <w:rsid w:val="005A7DB6"/>
    <w:rsid w:val="005B08D5"/>
    <w:rsid w:val="005B4FF3"/>
    <w:rsid w:val="005C201E"/>
    <w:rsid w:val="005D3AC3"/>
    <w:rsid w:val="005E6226"/>
    <w:rsid w:val="0060162B"/>
    <w:rsid w:val="0060256A"/>
    <w:rsid w:val="006045AF"/>
    <w:rsid w:val="0060787D"/>
    <w:rsid w:val="00610686"/>
    <w:rsid w:val="00615205"/>
    <w:rsid w:val="00616C97"/>
    <w:rsid w:val="006214D7"/>
    <w:rsid w:val="00621D67"/>
    <w:rsid w:val="00624CC7"/>
    <w:rsid w:val="00631F12"/>
    <w:rsid w:val="00637E9A"/>
    <w:rsid w:val="00644776"/>
    <w:rsid w:val="006547D4"/>
    <w:rsid w:val="006602C8"/>
    <w:rsid w:val="0066719E"/>
    <w:rsid w:val="00673900"/>
    <w:rsid w:val="00673F63"/>
    <w:rsid w:val="006752CF"/>
    <w:rsid w:val="00681A42"/>
    <w:rsid w:val="0068328B"/>
    <w:rsid w:val="00692906"/>
    <w:rsid w:val="00696013"/>
    <w:rsid w:val="006A0F23"/>
    <w:rsid w:val="006A236E"/>
    <w:rsid w:val="006A7E8E"/>
    <w:rsid w:val="006B04AA"/>
    <w:rsid w:val="006D24AE"/>
    <w:rsid w:val="006D6D8C"/>
    <w:rsid w:val="006E4938"/>
    <w:rsid w:val="006E4A9E"/>
    <w:rsid w:val="006E4E4B"/>
    <w:rsid w:val="006E533D"/>
    <w:rsid w:val="00707A88"/>
    <w:rsid w:val="00712D21"/>
    <w:rsid w:val="00713728"/>
    <w:rsid w:val="0072145C"/>
    <w:rsid w:val="007216C7"/>
    <w:rsid w:val="00725CB1"/>
    <w:rsid w:val="00736DC6"/>
    <w:rsid w:val="007648A2"/>
    <w:rsid w:val="00770739"/>
    <w:rsid w:val="00771D46"/>
    <w:rsid w:val="00774CDA"/>
    <w:rsid w:val="00780D26"/>
    <w:rsid w:val="00787297"/>
    <w:rsid w:val="00794732"/>
    <w:rsid w:val="007B4246"/>
    <w:rsid w:val="007B6649"/>
    <w:rsid w:val="007C3FCD"/>
    <w:rsid w:val="007D016E"/>
    <w:rsid w:val="007E118F"/>
    <w:rsid w:val="007F1681"/>
    <w:rsid w:val="007F2D31"/>
    <w:rsid w:val="0080527C"/>
    <w:rsid w:val="0081194B"/>
    <w:rsid w:val="00813665"/>
    <w:rsid w:val="008255D1"/>
    <w:rsid w:val="0083208D"/>
    <w:rsid w:val="00837FF1"/>
    <w:rsid w:val="0084107A"/>
    <w:rsid w:val="00857A5D"/>
    <w:rsid w:val="00883061"/>
    <w:rsid w:val="008924DE"/>
    <w:rsid w:val="00893E67"/>
    <w:rsid w:val="00897387"/>
    <w:rsid w:val="008B67DB"/>
    <w:rsid w:val="008E0B9B"/>
    <w:rsid w:val="008E2E1C"/>
    <w:rsid w:val="008F2432"/>
    <w:rsid w:val="008F2B24"/>
    <w:rsid w:val="008F7624"/>
    <w:rsid w:val="0090101F"/>
    <w:rsid w:val="00904BCD"/>
    <w:rsid w:val="00924290"/>
    <w:rsid w:val="00952890"/>
    <w:rsid w:val="009538A5"/>
    <w:rsid w:val="00955557"/>
    <w:rsid w:val="00955A70"/>
    <w:rsid w:val="009628B5"/>
    <w:rsid w:val="00963B47"/>
    <w:rsid w:val="00966F9B"/>
    <w:rsid w:val="00970672"/>
    <w:rsid w:val="00976FC8"/>
    <w:rsid w:val="009864E6"/>
    <w:rsid w:val="009977C2"/>
    <w:rsid w:val="009A2596"/>
    <w:rsid w:val="009B1D94"/>
    <w:rsid w:val="009B3E76"/>
    <w:rsid w:val="009D5EB2"/>
    <w:rsid w:val="009D6660"/>
    <w:rsid w:val="009F242C"/>
    <w:rsid w:val="00A35C57"/>
    <w:rsid w:val="00A40188"/>
    <w:rsid w:val="00A40947"/>
    <w:rsid w:val="00A42F41"/>
    <w:rsid w:val="00A47106"/>
    <w:rsid w:val="00A5434C"/>
    <w:rsid w:val="00A5646C"/>
    <w:rsid w:val="00A6245A"/>
    <w:rsid w:val="00A62837"/>
    <w:rsid w:val="00A72B9A"/>
    <w:rsid w:val="00A77B15"/>
    <w:rsid w:val="00A84353"/>
    <w:rsid w:val="00A9641E"/>
    <w:rsid w:val="00AB366A"/>
    <w:rsid w:val="00AC2624"/>
    <w:rsid w:val="00AC4725"/>
    <w:rsid w:val="00AC5B44"/>
    <w:rsid w:val="00AD17C6"/>
    <w:rsid w:val="00AF585E"/>
    <w:rsid w:val="00B0300D"/>
    <w:rsid w:val="00B03173"/>
    <w:rsid w:val="00B30667"/>
    <w:rsid w:val="00B7199E"/>
    <w:rsid w:val="00B74F23"/>
    <w:rsid w:val="00B779CD"/>
    <w:rsid w:val="00B80496"/>
    <w:rsid w:val="00B808BD"/>
    <w:rsid w:val="00B811D5"/>
    <w:rsid w:val="00B81C32"/>
    <w:rsid w:val="00B85F66"/>
    <w:rsid w:val="00B86CB6"/>
    <w:rsid w:val="00B92E13"/>
    <w:rsid w:val="00BB2891"/>
    <w:rsid w:val="00BC288C"/>
    <w:rsid w:val="00BC5668"/>
    <w:rsid w:val="00BE1D5F"/>
    <w:rsid w:val="00BF3A27"/>
    <w:rsid w:val="00BF786B"/>
    <w:rsid w:val="00C33DED"/>
    <w:rsid w:val="00C45CA6"/>
    <w:rsid w:val="00C55E54"/>
    <w:rsid w:val="00C67882"/>
    <w:rsid w:val="00C803E3"/>
    <w:rsid w:val="00C92A91"/>
    <w:rsid w:val="00C96A8A"/>
    <w:rsid w:val="00CB3A10"/>
    <w:rsid w:val="00CB477B"/>
    <w:rsid w:val="00CB68FB"/>
    <w:rsid w:val="00CC0E00"/>
    <w:rsid w:val="00CE356A"/>
    <w:rsid w:val="00CF1B93"/>
    <w:rsid w:val="00D06D58"/>
    <w:rsid w:val="00D147A3"/>
    <w:rsid w:val="00D4799C"/>
    <w:rsid w:val="00D517F7"/>
    <w:rsid w:val="00D530B0"/>
    <w:rsid w:val="00D578F0"/>
    <w:rsid w:val="00D63A6C"/>
    <w:rsid w:val="00D754DF"/>
    <w:rsid w:val="00D76240"/>
    <w:rsid w:val="00D81373"/>
    <w:rsid w:val="00D82D90"/>
    <w:rsid w:val="00D87E1B"/>
    <w:rsid w:val="00D94292"/>
    <w:rsid w:val="00D95ADB"/>
    <w:rsid w:val="00DA07F9"/>
    <w:rsid w:val="00DA3F6E"/>
    <w:rsid w:val="00DA5435"/>
    <w:rsid w:val="00DA5760"/>
    <w:rsid w:val="00DD141D"/>
    <w:rsid w:val="00DD27D8"/>
    <w:rsid w:val="00DD4088"/>
    <w:rsid w:val="00E21D18"/>
    <w:rsid w:val="00E30296"/>
    <w:rsid w:val="00E34AC5"/>
    <w:rsid w:val="00E43651"/>
    <w:rsid w:val="00E540E2"/>
    <w:rsid w:val="00E55B15"/>
    <w:rsid w:val="00E567F7"/>
    <w:rsid w:val="00E601A5"/>
    <w:rsid w:val="00E67AA9"/>
    <w:rsid w:val="00E847BC"/>
    <w:rsid w:val="00EA427F"/>
    <w:rsid w:val="00EB4734"/>
    <w:rsid w:val="00EC04FF"/>
    <w:rsid w:val="00EC16B1"/>
    <w:rsid w:val="00EC2D93"/>
    <w:rsid w:val="00ED5FA2"/>
    <w:rsid w:val="00F03CD0"/>
    <w:rsid w:val="00F05331"/>
    <w:rsid w:val="00F07A10"/>
    <w:rsid w:val="00F12038"/>
    <w:rsid w:val="00F214D8"/>
    <w:rsid w:val="00F40E06"/>
    <w:rsid w:val="00F50C0A"/>
    <w:rsid w:val="00F61C9E"/>
    <w:rsid w:val="00F66082"/>
    <w:rsid w:val="00F662C5"/>
    <w:rsid w:val="00F71A16"/>
    <w:rsid w:val="00F86594"/>
    <w:rsid w:val="00FA29A8"/>
    <w:rsid w:val="00FA2C71"/>
    <w:rsid w:val="00FB02FB"/>
    <w:rsid w:val="00FE0F0B"/>
    <w:rsid w:val="00FE1FDE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162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7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F2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0162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60162B"/>
    <w:pPr>
      <w:tabs>
        <w:tab w:val="left" w:pos="3402"/>
      </w:tabs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0162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Title"/>
    <w:basedOn w:val="a"/>
    <w:link w:val="a7"/>
    <w:qFormat/>
    <w:rsid w:val="0060162B"/>
    <w:pPr>
      <w:tabs>
        <w:tab w:val="left" w:pos="34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7">
    <w:name w:val="Название Знак"/>
    <w:basedOn w:val="a0"/>
    <w:link w:val="a6"/>
    <w:rsid w:val="0060162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8">
    <w:name w:val="Body Text"/>
    <w:basedOn w:val="a"/>
    <w:link w:val="a9"/>
    <w:rsid w:val="006016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601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D2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27D8"/>
  </w:style>
  <w:style w:type="paragraph" w:styleId="ac">
    <w:name w:val="footer"/>
    <w:basedOn w:val="a"/>
    <w:link w:val="ad"/>
    <w:uiPriority w:val="99"/>
    <w:unhideWhenUsed/>
    <w:rsid w:val="00DD2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27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162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7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F2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0162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60162B"/>
    <w:pPr>
      <w:tabs>
        <w:tab w:val="left" w:pos="3402"/>
      </w:tabs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0162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Title"/>
    <w:basedOn w:val="a"/>
    <w:link w:val="a7"/>
    <w:qFormat/>
    <w:rsid w:val="0060162B"/>
    <w:pPr>
      <w:tabs>
        <w:tab w:val="left" w:pos="34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7">
    <w:name w:val="Название Знак"/>
    <w:basedOn w:val="a0"/>
    <w:link w:val="a6"/>
    <w:rsid w:val="0060162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8">
    <w:name w:val="Body Text"/>
    <w:basedOn w:val="a"/>
    <w:link w:val="a9"/>
    <w:rsid w:val="006016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601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D2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27D8"/>
  </w:style>
  <w:style w:type="paragraph" w:styleId="ac">
    <w:name w:val="footer"/>
    <w:basedOn w:val="a"/>
    <w:link w:val="ad"/>
    <w:uiPriority w:val="99"/>
    <w:unhideWhenUsed/>
    <w:rsid w:val="00DD2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2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468BD-D8BF-4A9F-BA73-B6C0A334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Козьмина Елена Владимировна</dc:creator>
  <cp:lastModifiedBy>Ahrameeva</cp:lastModifiedBy>
  <cp:revision>7</cp:revision>
  <cp:lastPrinted>2018-10-11T05:42:00Z</cp:lastPrinted>
  <dcterms:created xsi:type="dcterms:W3CDTF">2023-12-28T09:16:00Z</dcterms:created>
  <dcterms:modified xsi:type="dcterms:W3CDTF">2025-01-15T04:36:00Z</dcterms:modified>
</cp:coreProperties>
</file>